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D" w:rsidRDefault="006D0C8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0C8D" w:rsidRDefault="006D0C8D">
      <w:pPr>
        <w:pStyle w:val="ConsPlusNormal"/>
        <w:jc w:val="both"/>
        <w:outlineLvl w:val="0"/>
      </w:pPr>
    </w:p>
    <w:p w:rsidR="006D0C8D" w:rsidRDefault="006D0C8D">
      <w:pPr>
        <w:pStyle w:val="ConsPlusNormal"/>
        <w:jc w:val="both"/>
        <w:outlineLvl w:val="0"/>
      </w:pPr>
      <w:r>
        <w:t>Зарегистрировано в Минюсте России 22 августа 2022 г. N 69720</w:t>
      </w:r>
    </w:p>
    <w:p w:rsidR="006D0C8D" w:rsidRDefault="006D0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0C8D" w:rsidRDefault="006D0C8D">
      <w:pPr>
        <w:pStyle w:val="ConsPlusTitle"/>
        <w:jc w:val="center"/>
      </w:pPr>
    </w:p>
    <w:p w:rsidR="006D0C8D" w:rsidRDefault="006D0C8D">
      <w:pPr>
        <w:pStyle w:val="ConsPlusTitle"/>
        <w:jc w:val="center"/>
      </w:pPr>
      <w:r>
        <w:t>ПРИКАЗ</w:t>
      </w:r>
    </w:p>
    <w:p w:rsidR="006D0C8D" w:rsidRDefault="006D0C8D">
      <w:pPr>
        <w:pStyle w:val="ConsPlusTitle"/>
        <w:jc w:val="center"/>
      </w:pPr>
      <w:r>
        <w:t>от 20 июля 2022 г. N 424н</w:t>
      </w:r>
    </w:p>
    <w:p w:rsidR="006D0C8D" w:rsidRDefault="006D0C8D">
      <w:pPr>
        <w:pStyle w:val="ConsPlusTitle"/>
        <w:jc w:val="center"/>
      </w:pPr>
    </w:p>
    <w:p w:rsidR="006D0C8D" w:rsidRDefault="006D0C8D">
      <w:pPr>
        <w:pStyle w:val="ConsPlusTitle"/>
        <w:jc w:val="center"/>
      </w:pPr>
      <w:r>
        <w:t>ОБ УТВЕРЖДЕНИИ ПРОФЕССИОНАЛЬНОГО СТАНДАРТА "ПРОГРАММИСТ"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D0C8D" w:rsidRDefault="006D0C8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"Программист".</w:t>
      </w:r>
    </w:p>
    <w:p w:rsidR="006D0C8D" w:rsidRDefault="006D0C8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D0C8D" w:rsidRDefault="006D0C8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ноября 2013 г. N 679н "Об утверждении профессионального стандарта "Программист" (зарегистрирован Министерством юстиции Российской Федерации 18 декабря 2013 г., регистрационный N 30635);</w:t>
      </w:r>
    </w:p>
    <w:p w:rsidR="006D0C8D" w:rsidRDefault="006D0C8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4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6D0C8D" w:rsidRDefault="006D0C8D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right"/>
      </w:pPr>
      <w:r>
        <w:t>Министр</w:t>
      </w:r>
    </w:p>
    <w:p w:rsidR="006D0C8D" w:rsidRDefault="006D0C8D">
      <w:pPr>
        <w:pStyle w:val="ConsPlusNormal"/>
        <w:jc w:val="right"/>
      </w:pPr>
      <w:r>
        <w:t>А.О.КОТЯКОВ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right"/>
        <w:outlineLvl w:val="0"/>
      </w:pPr>
      <w:r>
        <w:t>Утвержден</w:t>
      </w:r>
    </w:p>
    <w:p w:rsidR="006D0C8D" w:rsidRDefault="006D0C8D">
      <w:pPr>
        <w:pStyle w:val="ConsPlusNormal"/>
        <w:jc w:val="right"/>
      </w:pPr>
      <w:r>
        <w:t>приказом Министерства труда</w:t>
      </w:r>
    </w:p>
    <w:p w:rsidR="006D0C8D" w:rsidRDefault="006D0C8D">
      <w:pPr>
        <w:pStyle w:val="ConsPlusNormal"/>
        <w:jc w:val="right"/>
      </w:pPr>
      <w:r>
        <w:t>и социальной защиты</w:t>
      </w:r>
    </w:p>
    <w:p w:rsidR="006D0C8D" w:rsidRDefault="006D0C8D">
      <w:pPr>
        <w:pStyle w:val="ConsPlusNormal"/>
        <w:jc w:val="right"/>
      </w:pPr>
      <w:r>
        <w:t>Российской Федерации</w:t>
      </w:r>
    </w:p>
    <w:p w:rsidR="006D0C8D" w:rsidRDefault="006D0C8D">
      <w:pPr>
        <w:pStyle w:val="ConsPlusNormal"/>
        <w:jc w:val="right"/>
      </w:pPr>
      <w:r>
        <w:t>от 20 июля 2022 г. N 424н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6D0C8D" w:rsidRDefault="006D0C8D">
      <w:pPr>
        <w:pStyle w:val="ConsPlusTitle"/>
        <w:jc w:val="center"/>
      </w:pPr>
    </w:p>
    <w:p w:rsidR="006D0C8D" w:rsidRDefault="006D0C8D">
      <w:pPr>
        <w:pStyle w:val="ConsPlusTitle"/>
        <w:jc w:val="center"/>
      </w:pPr>
      <w:r>
        <w:t>ПРОГРАММИСТ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6D0C8D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1"/>
      </w:pPr>
      <w:r>
        <w:t>I. Общие сведения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6D0C8D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6D0C8D" w:rsidRDefault="006D0C8D">
            <w:pPr>
              <w:pStyle w:val="ConsPlusNormal"/>
              <w:jc w:val="both"/>
            </w:pPr>
            <w:r>
              <w:t>Разработка компьютерного программного обеспечения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06.001</w:t>
            </w:r>
          </w:p>
        </w:tc>
      </w:tr>
      <w:tr w:rsidR="006D0C8D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D0C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Разработка, отладка, проверка работоспособности, модификация компьютерного программного обеспечения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Группа занятий: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2607"/>
      </w:tblGrid>
      <w:tr w:rsidR="006D0C8D">
        <w:tc>
          <w:tcPr>
            <w:tcW w:w="1927" w:type="dxa"/>
          </w:tcPr>
          <w:p w:rsidR="006D0C8D" w:rsidRDefault="006D0C8D">
            <w:pPr>
              <w:pStyle w:val="ConsPlusNormal"/>
            </w:pPr>
            <w:hyperlink r:id="rId8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3118" w:type="dxa"/>
            <w:vAlign w:val="bottom"/>
          </w:tcPr>
          <w:p w:rsidR="006D0C8D" w:rsidRDefault="006D0C8D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  <w:tc>
          <w:tcPr>
            <w:tcW w:w="1417" w:type="dxa"/>
          </w:tcPr>
          <w:p w:rsidR="006D0C8D" w:rsidRDefault="006D0C8D">
            <w:pPr>
              <w:pStyle w:val="ConsPlusNormal"/>
            </w:pPr>
            <w:hyperlink r:id="rId9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2607" w:type="dxa"/>
            <w:vAlign w:val="bottom"/>
          </w:tcPr>
          <w:p w:rsidR="006D0C8D" w:rsidRDefault="006D0C8D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6D0C8D">
        <w:tc>
          <w:tcPr>
            <w:tcW w:w="1927" w:type="dxa"/>
          </w:tcPr>
          <w:p w:rsidR="006D0C8D" w:rsidRDefault="006D0C8D">
            <w:pPr>
              <w:pStyle w:val="ConsPlusNormal"/>
            </w:pPr>
            <w:hyperlink r:id="rId10">
              <w:r>
                <w:rPr>
                  <w:color w:val="0000FF"/>
                </w:rPr>
                <w:t>2514</w:t>
              </w:r>
            </w:hyperlink>
          </w:p>
        </w:tc>
        <w:tc>
          <w:tcPr>
            <w:tcW w:w="3118" w:type="dxa"/>
          </w:tcPr>
          <w:p w:rsidR="006D0C8D" w:rsidRDefault="006D0C8D">
            <w:pPr>
              <w:pStyle w:val="ConsPlusNormal"/>
            </w:pPr>
            <w:r>
              <w:t>Программисты приложений</w:t>
            </w:r>
          </w:p>
        </w:tc>
        <w:tc>
          <w:tcPr>
            <w:tcW w:w="1417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  <w:tcBorders>
              <w:bottom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bottom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D0C8D">
        <w:tc>
          <w:tcPr>
            <w:tcW w:w="1870" w:type="dxa"/>
          </w:tcPr>
          <w:p w:rsidR="006D0C8D" w:rsidRDefault="006D0C8D">
            <w:pPr>
              <w:pStyle w:val="ConsPlusNormal"/>
            </w:pPr>
            <w:hyperlink r:id="rId13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7200" w:type="dxa"/>
          </w:tcPr>
          <w:p w:rsidR="006D0C8D" w:rsidRDefault="006D0C8D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6D0C8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6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6D0C8D" w:rsidRDefault="006D0C8D">
      <w:pPr>
        <w:pStyle w:val="ConsPlusTitle"/>
        <w:jc w:val="center"/>
      </w:pPr>
      <w:r>
        <w:t>стандарт (функциональная карта вида</w:t>
      </w:r>
    </w:p>
    <w:p w:rsidR="006D0C8D" w:rsidRDefault="006D0C8D">
      <w:pPr>
        <w:pStyle w:val="ConsPlusTitle"/>
        <w:jc w:val="center"/>
      </w:pPr>
      <w:r>
        <w:t>профессиональной деятельности)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1077"/>
      </w:tblGrid>
      <w:tr w:rsidR="006D0C8D">
        <w:tc>
          <w:tcPr>
            <w:tcW w:w="3570" w:type="dxa"/>
            <w:gridSpan w:val="3"/>
          </w:tcPr>
          <w:p w:rsidR="006D0C8D" w:rsidRDefault="006D0C8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6D0C8D" w:rsidRDefault="006D0C8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D0C8D" w:rsidRDefault="006D0C8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D0C8D">
        <w:tc>
          <w:tcPr>
            <w:tcW w:w="51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6D0C8D" w:rsidRDefault="006D0C8D">
            <w:pPr>
              <w:pStyle w:val="ConsPlusNormal"/>
            </w:pPr>
            <w:r>
              <w:t>Разработка и отладка программного кода</w:t>
            </w:r>
          </w:p>
        </w:tc>
        <w:tc>
          <w:tcPr>
            <w:tcW w:w="102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Оформление программного кода в соответствии с установленными требованиями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Работа с системой управления версиями программного кода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  <w:tr w:rsidR="006D0C8D">
        <w:tc>
          <w:tcPr>
            <w:tcW w:w="51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6D0C8D" w:rsidRDefault="006D0C8D">
            <w:pPr>
              <w:pStyle w:val="ConsPlusNormal"/>
            </w:pPr>
            <w:r>
              <w:t>Проверка работоспособности и рефакторинг кода программного обеспечения</w:t>
            </w:r>
          </w:p>
        </w:tc>
        <w:tc>
          <w:tcPr>
            <w:tcW w:w="102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Проверка работоспособности компьютерного программного обеспечения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Рефакторинг, оптимизация и инспекция программного кода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Исправление дефектов программного кода, зафиксированных в базе данных дефектов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Осуществление сборки однородных программных модулей в программный проект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  <w:tr w:rsidR="006D0C8D">
        <w:tc>
          <w:tcPr>
            <w:tcW w:w="51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6D0C8D" w:rsidRDefault="006D0C8D">
            <w:pPr>
              <w:pStyle w:val="ConsPlusNormal"/>
            </w:pPr>
            <w:r>
              <w:t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102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</w:tr>
      <w:tr w:rsidR="006D0C8D">
        <w:tc>
          <w:tcPr>
            <w:tcW w:w="51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6D0C8D" w:rsidRDefault="006D0C8D">
            <w:pPr>
              <w:pStyle w:val="ConsPlusNormal"/>
            </w:pPr>
            <w:r>
              <w:t>Разработка требований и проектирование программного обеспечения</w:t>
            </w:r>
          </w:p>
        </w:tc>
        <w:tc>
          <w:tcPr>
            <w:tcW w:w="1020" w:type="dxa"/>
            <w:vMerge w:val="restart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Анализ возможностей реализации требований к компьютерному программному обеспечению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>Разработка технических спецификаций на программные компоненты и их взаимодействие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  <w:tr w:rsidR="006D0C8D">
        <w:tc>
          <w:tcPr>
            <w:tcW w:w="51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204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020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3514" w:type="dxa"/>
          </w:tcPr>
          <w:p w:rsidR="006D0C8D" w:rsidRDefault="006D0C8D">
            <w:pPr>
              <w:pStyle w:val="ConsPlusNormal"/>
            </w:pPr>
            <w:r>
              <w:t xml:space="preserve">Проектирование компьютерного </w:t>
            </w:r>
            <w:r>
              <w:lastRenderedPageBreak/>
              <w:t>программного обеспечения</w:t>
            </w:r>
          </w:p>
        </w:tc>
        <w:tc>
          <w:tcPr>
            <w:tcW w:w="907" w:type="dxa"/>
          </w:tcPr>
          <w:p w:rsidR="006D0C8D" w:rsidRDefault="006D0C8D">
            <w:pPr>
              <w:pStyle w:val="ConsPlusNormal"/>
              <w:jc w:val="center"/>
            </w:pPr>
            <w:r>
              <w:lastRenderedPageBreak/>
              <w:t>D/03.6</w:t>
            </w:r>
          </w:p>
        </w:tc>
        <w:tc>
          <w:tcPr>
            <w:tcW w:w="1077" w:type="dxa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3.1. Обобщенная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</w:pPr>
            <w:r>
              <w:t>Разработка и отладка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  <w:jc w:val="both"/>
            </w:pPr>
            <w:r>
              <w:t>Помощник программиста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Дополнительные характеристики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6D0C8D">
        <w:tc>
          <w:tcPr>
            <w:tcW w:w="1928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16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06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19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6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21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3.1.1.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алгоритмов решения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Проверка корректности алгоритмов решения поставленных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методы и приемы формализации поставленных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методы и приемы алгоритмизации поставленных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программное обеспечение для графического отображения алгоритмов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алгоритмы решения типовых задач в соответствующих областях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приемы формализации поставленных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 формализации функциональных спецификаций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приемы алгоритмизации поставленных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Нотации и программное обеспечение для графического отображения алгоритмов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Алгоритмы решения типичных задач, области и способы их применения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3.1.2.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Создание программного кода в соответствии с техническим заданием (готовыми спецификациями)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Оптимизация программного кода с использованием специализированных программных средств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 для написания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Методологии и технологии проектирования и использования баз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Технологии программирования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3.1.3.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Оформление программного кода в соответствии с установленными требованиями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инструментарий для создания и актуализации исходных текстов программ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Инструментарий для создания и актуализации исходных текстов программ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повышения читаемости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 xml:space="preserve">Системы кодировки символов, форматы хранения исходных текстов </w:t>
            </w:r>
            <w:r>
              <w:lastRenderedPageBreak/>
              <w:t>программ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3.1.4.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Работа с системой управления версиями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Регистрация изменений исходного текста программного кода в системе управления версиями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Слияние, разделение и сравнение исходных текстов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Сохранение сделанных изменений программного кода в соответствии с регламентом управления версиями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выбранную систему управления версиями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Выполнять действия, соответствующие установленному регламенту используемой системы управления версиями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Возможности используемой системы управления версиями и вспомогательных инструментальных программных средств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Установленный регламент использования системы управления версиями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lastRenderedPageBreak/>
        <w:t>3.1.5.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3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Анализ и проверка исходного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Отладка программного кода на уровне программных модулей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Отладка программного кода на уровне межмодульных взаимодействий и взаимодействий с окружением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Выявлять ошибки в программном коде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 и приемы отладки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Интерпретировать сообщения об ошибках, предупреждения, записи технологических журналов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современные компиляторы, отладчики и оптимизаторы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приемы отладки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Типы и форматы сообщений об ошибках, предупреждений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Способы использования технологических журналов, форматы и типы записей журналов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Современные компиляторы, отладчики и оптимизаторы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Сообщения о состоянии аппаратных средств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3.2. Обобщенная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 xml:space="preserve">Проверка работоспособности и рефакторинг кода программного </w:t>
            </w:r>
            <w:r>
              <w:lastRenderedPageBreak/>
              <w:t>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Не менее трех месяцев в области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Дополнительные характеристики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6D0C8D">
        <w:tc>
          <w:tcPr>
            <w:tcW w:w="1928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23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26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28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3.2.1.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процедуры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процедуры сбора диагностических данных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процедуры измерения требуемых характеристик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Писать программный код процедур проверки работоспособности компьютерного программного обеспечения на выбранном языке программирования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автоматической и автоматизированной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Языки, утилиты и среды программирования и средства пакетного выполнения процедур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Типовые метрики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Основные методы измерения и оценки характеристик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lastRenderedPageBreak/>
        <w:t>3.2.2.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Подготовка тестовых наборов данных в соответствии с выбранной методикой тестирования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Разрабатывать и оформлять контрольные примеры для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Разрабатывать процедуры генерации тестовых наборов данных с заданными характеристиками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командные средства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создания и документирования контрольных примеров и тестовых наборов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Правила, алгоритмы и технологии создания тестовых наборов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Требования к структуре и форматам хранения тестовых наборов данных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3.2.3.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Проверка работоспособности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Проверка работоспособности компьютерного программного обеспечения на основе разработанных тестовых наборов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соответствия компьютерного программного обеспечения требуемым характеристикам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Сбор и анализ полученных результатов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 и средства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Интерпретировать диагностические данные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Анализировать значения полученных характеристик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Документировать результаты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проверки работоспособности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Среды проверки работоспособности и отладки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Государственные стандарты испытания автоматизированных систем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3.2.4.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Рефакторинг, оптимизация и инспекция программного кода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Анализ программного кода на соответствие требованиям по читаемости и производительности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Внесение изменений в программный код и проверка его работоспособности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методы, средства рефакторинга, оптимизации и инспекции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инструментальные средства коллективной работы над программным кодом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Публиковать результаты рефакторинга, оптимизации и инспекции в коллективной базе знаний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систему управления версиями для регистрации произведенных изменений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рефакторинга, оптимизации и инспекции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 программирования и среды разработки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3.2.5.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Исправление дефектов программного кода, зафиксированных в базе данных дефектов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Воспроизведение дефектов программного кода, зафиксированных в базе данных дефектов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Установление причин возникновения дефектов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Внесение изменений в программный код для устранения выявленных дефектов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 и приемы отладки дефектного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Интерпретировать сообщения, предупреждения, записи технологических журналов об ошибках, возникающих при выполнении дефектного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приемы отладки программного кода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Типичные ошибки, возникающие при разработке компьютерного программного обеспечения, методы их диагностики и исправления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3.2.6.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Осуществление сборки однородных программных модулей в программный проект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4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Сборка однородных (одноязыковых) программных модулей в программный проект в средах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Проверка работоспособности собранного программного проекта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Внесение изменений в процедуру сборки однородных (одноязыковых) программных модулей в программный проект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Выполнять процедуры сборки однородных (одноязыковых) программных модулей в программный проект в средах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Производить настройки параметров программного проекта и осуществлять запуск процедур сборки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проверку работоспособности программного проекта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Создавать резервные копии программного проекта и данных, выполнять восстановление, обеспечивать целостность программного проекта и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сборки модулей в программный проект в средах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Возможности настройки программного проекта в средах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Интерфейсы взаимодействия внутренних модулей программного проекта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проверки работоспособности программных проектов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3.3. Обобщенная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Программист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Не менее шести месяцев в области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Дополнительные характеристики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6D0C8D">
        <w:tc>
          <w:tcPr>
            <w:tcW w:w="1928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30">
              <w:r>
                <w:rPr>
                  <w:color w:val="0000FF"/>
                </w:rPr>
                <w:t>2514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Программисты приложений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3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Техник-программист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3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33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Программист</w:t>
            </w:r>
          </w:p>
        </w:tc>
      </w:tr>
      <w:tr w:rsidR="006D0C8D">
        <w:tc>
          <w:tcPr>
            <w:tcW w:w="1928" w:type="dxa"/>
            <w:vMerge w:val="restart"/>
          </w:tcPr>
          <w:p w:rsidR="006D0C8D" w:rsidRDefault="006D0C8D">
            <w:pPr>
              <w:pStyle w:val="ConsPlusNormal"/>
            </w:pPr>
            <w:hyperlink r:id="rId3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35">
              <w:r>
                <w:rPr>
                  <w:color w:val="0000FF"/>
                </w:rPr>
                <w:t>2.09.02.00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6D0C8D">
        <w:tc>
          <w:tcPr>
            <w:tcW w:w="192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36">
              <w:r>
                <w:rPr>
                  <w:color w:val="0000FF"/>
                </w:rPr>
                <w:t>2.10.02.03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3.3.1.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Анализ и выявление проблем сопряжения неоднородных модулей и компонентов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и документирование программных интерфейсов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 сборки модулей и компонентов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 развертывания и обновления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процедур миграции и преобразования (конвертации)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Писать программный код процедур интеграции программных модулей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сборки модулей и компонентов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Интерфейсы взаимодействия с внешней средой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Интерфейсы взаимодействия внутренних модулей системы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разработки процедур для развертывания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миграции и преобразования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3.3.2.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5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Сборка программных модулей и компонентов в программный продукт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Подключение программного продукта к компонентам внешней среды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Проверка работоспособности выпусков программного продукта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Выполнять процедуры сборки программных модулей и компонентов в программный продукт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Производить настройки параметров программного продукта и осуществлять запуск процедур сборки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проверку работоспособности программного продукта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командные средства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сборки и интеграции программных модулей и компонентов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Интерфейсы взаимодействия программного продукта с внешней средой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Интерфейсы взаимодействия внутренних модулей программного продукта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проверки работоспособности выпусков программных продуктов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3.4. Обобщенная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 требований и проектирование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Инженер-программист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Не менее одного года в области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Дополнительные характеристики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6D0C8D">
        <w:tc>
          <w:tcPr>
            <w:tcW w:w="1928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3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38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3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6D0C8D">
        <w:tc>
          <w:tcPr>
            <w:tcW w:w="1928" w:type="dxa"/>
          </w:tcPr>
          <w:p w:rsidR="006D0C8D" w:rsidRDefault="006D0C8D">
            <w:pPr>
              <w:pStyle w:val="ConsPlusNormal"/>
            </w:pPr>
            <w:hyperlink r:id="rId4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4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Инженер-программист</w:t>
            </w:r>
          </w:p>
        </w:tc>
      </w:tr>
      <w:tr w:rsidR="006D0C8D">
        <w:tc>
          <w:tcPr>
            <w:tcW w:w="1928" w:type="dxa"/>
            <w:vMerge w:val="restart"/>
          </w:tcPr>
          <w:p w:rsidR="006D0C8D" w:rsidRDefault="006D0C8D">
            <w:pPr>
              <w:pStyle w:val="ConsPlusNormal"/>
            </w:pPr>
            <w:hyperlink r:id="rId4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43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6D0C8D">
        <w:tc>
          <w:tcPr>
            <w:tcW w:w="192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44">
              <w:r>
                <w:rPr>
                  <w:color w:val="0000FF"/>
                </w:rPr>
                <w:t>1.02.03.01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6D0C8D">
        <w:tc>
          <w:tcPr>
            <w:tcW w:w="192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1361" w:type="dxa"/>
          </w:tcPr>
          <w:p w:rsidR="006D0C8D" w:rsidRDefault="006D0C8D">
            <w:pPr>
              <w:pStyle w:val="ConsPlusNormal"/>
            </w:pPr>
            <w:hyperlink r:id="rId45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6D0C8D" w:rsidRDefault="006D0C8D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3.4.1.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Анализ возможностей реализации требований к компьютерному программному обеспечению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Сбор, систематизация, выявление взаимосвязей и документирование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времени и трудоемкости реализации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Согласование требований к компьютерному программному обеспечению с заинтересованными сторонами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сбор и систематизацию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Выявлять взаимосвязи и документировать требования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анализ исполнения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Вырабатывать варианты реализации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оценку и обоснование рекомендуемых решений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Возможности существующей программно-технической архитектуры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Возможности современных и перспективных средств разработки программных продуктов, технических средств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Методологии разработки компьютерного программного обеспечения и технологии программирования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Методологии и технологии проектирования и использования баз данных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3.4.2.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Разработка технических спецификаций на программные компоненты и их взаимодействие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Распределение заданий между программистами в соответствии с техническими спецификациями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Осуществление контроля выполнения заданий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Осуществление обучения и наставничества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Формирование и предоставление отчетности в соответствии с установленными регламентами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Выбирать средства реализации требований к компьютерному программному обеспечению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Вырабатывать варианты реализации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Проводить оценку и обоснование рекомендуемых решений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Языки формализации функциональных спецификаций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приемы формализации задач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программных интерфейсов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3"/>
      </w:pPr>
      <w:r>
        <w:t>3.4.3. Трудовая функция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6D0C8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Проектирование компьютерного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6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6D0C8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D0C8D" w:rsidRDefault="006D0C8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D0C8D" w:rsidRDefault="006D0C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6D0C8D" w:rsidRDefault="006D0C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D0C8D" w:rsidRDefault="006D0C8D">
            <w:pPr>
              <w:pStyle w:val="ConsPlusNormal"/>
            </w:pPr>
          </w:p>
        </w:tc>
        <w:tc>
          <w:tcPr>
            <w:tcW w:w="2211" w:type="dxa"/>
          </w:tcPr>
          <w:p w:rsidR="006D0C8D" w:rsidRDefault="006D0C8D">
            <w:pPr>
              <w:pStyle w:val="ConsPlusNormal"/>
            </w:pPr>
          </w:p>
        </w:tc>
      </w:tr>
      <w:tr w:rsidR="006D0C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D0C8D" w:rsidRDefault="006D0C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Проектирование структур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Проектирование баз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Проектирование программных интерфейсов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Разработка технической документации на компьютерное программное обеспечение с использованием существующих стандартов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существующие типовые решения и шаблоны проектирования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Применять методы и средства проектирования компьютерного программного обеспечения, структур данных, баз данных, программных интерфейсов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Использовать командные средства разработки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 xml:space="preserve">Применять существующие стандарты для разработки технической </w:t>
            </w:r>
            <w:r>
              <w:lastRenderedPageBreak/>
              <w:t>документации на компьютерное программное обеспечение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6D0C8D">
        <w:tc>
          <w:tcPr>
            <w:tcW w:w="2268" w:type="dxa"/>
            <w:vMerge w:val="restart"/>
          </w:tcPr>
          <w:p w:rsidR="006D0C8D" w:rsidRDefault="006D0C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Принципы построения и виды архитектуры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Нормативно-технические документы (стандарты), определяющие требования к технической документации на компьютерное программное обеспечение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компьютерного программного обеспечения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6D0C8D">
        <w:tc>
          <w:tcPr>
            <w:tcW w:w="2268" w:type="dxa"/>
            <w:vMerge/>
          </w:tcPr>
          <w:p w:rsidR="006D0C8D" w:rsidRDefault="006D0C8D">
            <w:pPr>
              <w:pStyle w:val="ConsPlusNormal"/>
            </w:pP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Методы и средства проектирования программных интерфейсов</w:t>
            </w:r>
          </w:p>
        </w:tc>
      </w:tr>
      <w:tr w:rsidR="006D0C8D">
        <w:tc>
          <w:tcPr>
            <w:tcW w:w="2268" w:type="dxa"/>
          </w:tcPr>
          <w:p w:rsidR="006D0C8D" w:rsidRDefault="006D0C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D0C8D" w:rsidRDefault="006D0C8D">
            <w:pPr>
              <w:pStyle w:val="ConsPlusNormal"/>
              <w:jc w:val="both"/>
            </w:pPr>
            <w:r>
              <w:t>-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6D0C8D" w:rsidRDefault="006D0C8D">
      <w:pPr>
        <w:pStyle w:val="ConsPlusTitle"/>
        <w:jc w:val="center"/>
      </w:pPr>
      <w:r>
        <w:t>профессионального стандарта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  <w:gridCol w:w="5008"/>
      </w:tblGrid>
      <w:tr w:rsidR="006D0C8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6D0C8D">
        <w:tc>
          <w:tcPr>
            <w:tcW w:w="4063" w:type="dxa"/>
            <w:tcBorders>
              <w:left w:val="single" w:sz="4" w:space="0" w:color="auto"/>
              <w:right w:val="nil"/>
            </w:tcBorders>
          </w:tcPr>
          <w:p w:rsidR="006D0C8D" w:rsidRDefault="006D0C8D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008" w:type="dxa"/>
            <w:tcBorders>
              <w:left w:val="nil"/>
              <w:right w:val="single" w:sz="4" w:space="0" w:color="auto"/>
            </w:tcBorders>
          </w:tcPr>
          <w:p w:rsidR="006D0C8D" w:rsidRDefault="006D0C8D">
            <w:pPr>
              <w:pStyle w:val="ConsPlusNormal"/>
            </w:pPr>
            <w:r>
              <w:t>Платыгин Д.Н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6D0C8D" w:rsidRDefault="006D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1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2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ГБПОУ "Московский центр развития профессионального образования",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3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ООО "1С",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4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ООО "СТМ",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5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ФГАОУ ВО НИУ ВШЭ,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6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ФГБОУ ВО "Российский экономический университет им. Г.В. Плеханова", город Москва</w:t>
            </w:r>
          </w:p>
        </w:tc>
      </w:tr>
      <w:tr w:rsidR="006D0C8D">
        <w:tc>
          <w:tcPr>
            <w:tcW w:w="510" w:type="dxa"/>
          </w:tcPr>
          <w:p w:rsidR="006D0C8D" w:rsidRDefault="006D0C8D">
            <w:pPr>
              <w:pStyle w:val="ConsPlusNormal"/>
            </w:pPr>
            <w:r>
              <w:t>7</w:t>
            </w:r>
          </w:p>
        </w:tc>
        <w:tc>
          <w:tcPr>
            <w:tcW w:w="8560" w:type="dxa"/>
          </w:tcPr>
          <w:p w:rsidR="006D0C8D" w:rsidRDefault="006D0C8D">
            <w:pPr>
              <w:pStyle w:val="ConsPlusNormal"/>
            </w:pPr>
            <w:r>
              <w:t>ФГБОУ ВО "Московский государственный технологический университет "СТАНКИН", город Москва</w:t>
            </w:r>
          </w:p>
        </w:tc>
      </w:tr>
    </w:tbl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ind w:firstLine="540"/>
        <w:jc w:val="both"/>
      </w:pPr>
      <w:r>
        <w:t>--------------------------------</w:t>
      </w:r>
    </w:p>
    <w:p w:rsidR="006D0C8D" w:rsidRDefault="006D0C8D">
      <w:pPr>
        <w:pStyle w:val="ConsPlusNormal"/>
        <w:spacing w:before="220"/>
        <w:ind w:firstLine="540"/>
        <w:jc w:val="both"/>
      </w:pPr>
      <w:bookmarkStart w:id="2" w:name="P1059"/>
      <w:bookmarkEnd w:id="2"/>
      <w:r>
        <w:lastRenderedPageBreak/>
        <w:t xml:space="preserve">&lt;1&gt; Общероссийский </w:t>
      </w:r>
      <w:hyperlink r:id="rId4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D0C8D" w:rsidRDefault="006D0C8D">
      <w:pPr>
        <w:pStyle w:val="ConsPlusNormal"/>
        <w:spacing w:before="220"/>
        <w:ind w:firstLine="540"/>
        <w:jc w:val="both"/>
      </w:pPr>
      <w:bookmarkStart w:id="3" w:name="P1060"/>
      <w:bookmarkEnd w:id="3"/>
      <w:r>
        <w:t xml:space="preserve">&lt;2&gt; Общероссийский </w:t>
      </w:r>
      <w:hyperlink r:id="rId4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D0C8D" w:rsidRDefault="006D0C8D">
      <w:pPr>
        <w:pStyle w:val="ConsPlusNormal"/>
        <w:spacing w:before="220"/>
        <w:ind w:firstLine="540"/>
        <w:jc w:val="both"/>
      </w:pPr>
      <w:bookmarkStart w:id="4" w:name="P1061"/>
      <w:bookmarkEnd w:id="4"/>
      <w:r>
        <w:t xml:space="preserve">&lt;3&gt; Единый квалификационный </w:t>
      </w:r>
      <w:hyperlink r:id="rId48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6D0C8D" w:rsidRDefault="006D0C8D">
      <w:pPr>
        <w:pStyle w:val="ConsPlusNormal"/>
        <w:spacing w:before="220"/>
        <w:ind w:firstLine="540"/>
        <w:jc w:val="both"/>
      </w:pPr>
      <w:bookmarkStart w:id="5" w:name="P1062"/>
      <w:bookmarkEnd w:id="5"/>
      <w:r>
        <w:t xml:space="preserve">&lt;4&gt;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jc w:val="both"/>
      </w:pPr>
    </w:p>
    <w:p w:rsidR="006D0C8D" w:rsidRDefault="006D0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B5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8D"/>
    <w:rsid w:val="0029563C"/>
    <w:rsid w:val="006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6AA3-73F1-40BB-B54B-C01DCDE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0C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0C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0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0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0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498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135996&amp;dst=107331" TargetMode="External"/><Relationship Id="rId39" Type="http://schemas.openxmlformats.org/officeDocument/2006/relationships/hyperlink" Target="https://login.consultant.ru/link/?req=doc&amp;base=LAW&amp;n=973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0318" TargetMode="External"/><Relationship Id="rId34" Type="http://schemas.openxmlformats.org/officeDocument/2006/relationships/hyperlink" Target="https://login.consultant.ru/link/?req=doc&amp;base=LAW&amp;n=212200" TargetMode="External"/><Relationship Id="rId42" Type="http://schemas.openxmlformats.org/officeDocument/2006/relationships/hyperlink" Target="https://login.consultant.ru/link/?req=doc&amp;base=LAW&amp;n=212200" TargetMode="External"/><Relationship Id="rId47" Type="http://schemas.openxmlformats.org/officeDocument/2006/relationships/hyperlink" Target="https://login.consultant.ru/link/?req=doc&amp;base=LAW&amp;n=46215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5972&amp;dst=100142" TargetMode="Externa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97378" TargetMode="External"/><Relationship Id="rId25" Type="http://schemas.openxmlformats.org/officeDocument/2006/relationships/hyperlink" Target="https://login.consultant.ru/link/?req=doc&amp;base=LAW&amp;n=135996&amp;dst=100010" TargetMode="External"/><Relationship Id="rId33" Type="http://schemas.openxmlformats.org/officeDocument/2006/relationships/hyperlink" Target="https://login.consultant.ru/link/?req=doc&amp;base=LAW&amp;n=135996&amp;dst=107049" TargetMode="External"/><Relationship Id="rId38" Type="http://schemas.openxmlformats.org/officeDocument/2006/relationships/hyperlink" Target="https://login.consultant.ru/link/?req=doc&amp;base=LAW&amp;n=386337&amp;dst=100539" TargetMode="External"/><Relationship Id="rId46" Type="http://schemas.openxmlformats.org/officeDocument/2006/relationships/hyperlink" Target="https://login.consultant.ru/link/?req=doc&amp;base=LAW&amp;n=386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0958" TargetMode="External"/><Relationship Id="rId20" Type="http://schemas.openxmlformats.org/officeDocument/2006/relationships/hyperlink" Target="https://login.consultant.ru/link/?req=doc&amp;base=LAW&amp;n=212200" TargetMode="External"/><Relationship Id="rId29" Type="http://schemas.openxmlformats.org/officeDocument/2006/relationships/hyperlink" Target="https://login.consultant.ru/link/?req=doc&amp;base=LAW&amp;n=386337" TargetMode="External"/><Relationship Id="rId41" Type="http://schemas.openxmlformats.org/officeDocument/2006/relationships/hyperlink" Target="https://login.consultant.ru/link/?req=doc&amp;base=LAW&amp;n=135996&amp;dst=1062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462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97378" TargetMode="External"/><Relationship Id="rId32" Type="http://schemas.openxmlformats.org/officeDocument/2006/relationships/hyperlink" Target="https://login.consultant.ru/link/?req=doc&amp;base=LAW&amp;n=135996&amp;dst=100010" TargetMode="External"/><Relationship Id="rId37" Type="http://schemas.openxmlformats.org/officeDocument/2006/relationships/hyperlink" Target="https://login.consultant.ru/link/?req=doc&amp;base=LAW&amp;n=386337" TargetMode="External"/><Relationship Id="rId40" Type="http://schemas.openxmlformats.org/officeDocument/2006/relationships/hyperlink" Target="https://login.consultant.ru/link/?req=doc&amp;base=LAW&amp;n=135996&amp;dst=100010" TargetMode="External"/><Relationship Id="rId45" Type="http://schemas.openxmlformats.org/officeDocument/2006/relationships/hyperlink" Target="https://login.consultant.ru/link/?req=doc&amp;base=LAW&amp;n=212200&amp;dst=102654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386337&amp;dst=100958" TargetMode="External"/><Relationship Id="rId28" Type="http://schemas.openxmlformats.org/officeDocument/2006/relationships/hyperlink" Target="https://login.consultant.ru/link/?req=doc&amp;base=LAW&amp;n=212200&amp;dst=100318" TargetMode="External"/><Relationship Id="rId36" Type="http://schemas.openxmlformats.org/officeDocument/2006/relationships/hyperlink" Target="https://login.consultant.ru/link/?req=doc&amp;base=LAW&amp;n=212200&amp;dst=101563" TargetMode="External"/><Relationship Id="rId49" Type="http://schemas.openxmlformats.org/officeDocument/2006/relationships/hyperlink" Target="https://login.consultant.ru/link/?req=doc&amp;base=LAW&amp;n=212200" TargetMode="External"/><Relationship Id="rId10" Type="http://schemas.openxmlformats.org/officeDocument/2006/relationships/hyperlink" Target="https://login.consultant.ru/link/?req=doc&amp;base=LAW&amp;n=386337&amp;dst=100545" TargetMode="External"/><Relationship Id="rId19" Type="http://schemas.openxmlformats.org/officeDocument/2006/relationships/hyperlink" Target="https://login.consultant.ru/link/?req=doc&amp;base=LAW&amp;n=135996&amp;dst=107331" TargetMode="External"/><Relationship Id="rId31" Type="http://schemas.openxmlformats.org/officeDocument/2006/relationships/hyperlink" Target="https://login.consultant.ru/link/?req=doc&amp;base=LAW&amp;n=97378" TargetMode="External"/><Relationship Id="rId44" Type="http://schemas.openxmlformats.org/officeDocument/2006/relationships/hyperlink" Target="https://login.consultant.ru/link/?req=doc&amp;base=LAW&amp;n=212200&amp;dst=1025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39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386337&amp;dst=100545" TargetMode="External"/><Relationship Id="rId35" Type="http://schemas.openxmlformats.org/officeDocument/2006/relationships/hyperlink" Target="https://login.consultant.ru/link/?req=doc&amp;base=LAW&amp;n=212200&amp;dst=100318" TargetMode="External"/><Relationship Id="rId43" Type="http://schemas.openxmlformats.org/officeDocument/2006/relationships/hyperlink" Target="https://login.consultant.ru/link/?req=doc&amp;base=LAW&amp;n=212200&amp;dst=102536" TargetMode="External"/><Relationship Id="rId48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095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2024-02-12T08:01:00Z</dcterms:created>
  <dcterms:modified xsi:type="dcterms:W3CDTF">2024-02-12T08:02:00Z</dcterms:modified>
</cp:coreProperties>
</file>